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Layout w:type="fixed"/>
        <w:tblLook w:val="0400"/>
      </w:tblPr>
      <w:tblGrid>
        <w:gridCol w:w="2376"/>
        <w:gridCol w:w="7655"/>
        <w:tblGridChange w:id="0">
          <w:tblGrid>
            <w:gridCol w:w="2376"/>
            <w:gridCol w:w="7655"/>
          </w:tblGrid>
        </w:tblGridChange>
      </w:tblGrid>
      <w:tr>
        <w:trPr>
          <w:trHeight w:val="280" w:hRule="atLeast"/>
        </w:trPr>
        <w:tc>
          <w:tcPr>
            <w:gridSpan w:val="2"/>
            <w:shd w:fill="0f243e" w:val="clear"/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INFORMACIÓN DE LA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ddd9c4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Fecha </w:t>
            </w:r>
          </w:p>
        </w:tc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Nombre o razón social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Domicilio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0f243e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DATOS DEL CONTACTO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Correo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9c4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0f243e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DATOS DE LA VACANTE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Puesto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Funciones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Horario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Salario Mensual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Número de plazas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Lugar de trabajo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Requisitos y documentación necesaria    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0f243e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PERFIL REQUERIDO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Carrera 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Sexo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Idiomas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Manejo de equipo y herramientas 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04040"/>
                <w:sz w:val="22"/>
                <w:szCs w:val="22"/>
                <w:rtl w:val="0"/>
              </w:rPr>
              <w:t xml:space="preserve">Capacidades y Habilidades personales</w:t>
            </w:r>
          </w:p>
        </w:tc>
        <w:tc>
          <w:tcPr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9c4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9c4" w:space="0" w:sz="4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0f243e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MECANISMO PARA APLICAR A LA VACANTE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dd9c4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ddd9c4" w:space="0" w:sz="4" w:val="single"/>
              <w:left w:color="ddd9c4" w:space="0" w:sz="4" w:val="single"/>
              <w:bottom w:color="ddd9c4" w:space="0" w:sz="4" w:val="single"/>
              <w:right w:color="ddd9c4" w:space="0" w:sz="4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9" w:w="11907"/>
      <w:pgMar w:bottom="720" w:top="21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-580389</wp:posOffset>
          </wp:positionH>
          <wp:positionV relativeFrom="paragraph">
            <wp:posOffset>-50799</wp:posOffset>
          </wp:positionV>
          <wp:extent cx="769620" cy="944245"/>
          <wp:effectExtent b="0" l="0" r="0" t="0"/>
          <wp:wrapSquare wrapText="bothSides" distB="0" distT="0" distL="114300" distR="114300"/>
          <wp:docPr descr="aguila_color" id="3" name="image7.png"/>
          <a:graphic>
            <a:graphicData uri="http://schemas.openxmlformats.org/drawingml/2006/picture">
              <pic:pic>
                <pic:nvPicPr>
                  <pic:cNvPr descr="aguila_color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620" cy="9442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5038725</wp:posOffset>
          </wp:positionH>
          <wp:positionV relativeFrom="paragraph">
            <wp:posOffset>-47624</wp:posOffset>
          </wp:positionV>
          <wp:extent cx="723900" cy="910359"/>
          <wp:effectExtent b="0" l="0" r="0" t="0"/>
          <wp:wrapNone/>
          <wp:docPr descr="logo fca.jpg" id="4" name="image8.jpg"/>
          <a:graphic>
            <a:graphicData uri="http://schemas.openxmlformats.org/drawingml/2006/picture">
              <pic:pic>
                <pic:nvPicPr>
                  <pic:cNvPr descr="logo fca.jpg"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91035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AUTÓNOMA DE SINALOA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Facultad de Contaduría y Administración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Coordinación de Vinculación Empresarial y Bolsa de Trabajo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304800</wp:posOffset>
              </wp:positionH>
              <wp:positionV relativeFrom="paragraph">
                <wp:posOffset>50800</wp:posOffset>
              </wp:positionV>
              <wp:extent cx="4638040" cy="285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3026980" y="3779683"/>
                        <a:ext cx="4638040" cy="635"/>
                      </a:xfrm>
                      <a:custGeom>
                        <a:rect b="b" l="l" r="r" t="t"/>
                        <a:pathLst>
                          <a:path extrusionOk="0" h="635" w="4638040">
                            <a:moveTo>
                              <a:pt x="0" y="0"/>
                            </a:moveTo>
                            <a:lnTo>
                              <a:pt x="4638040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857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304800</wp:posOffset>
              </wp:positionH>
              <wp:positionV relativeFrom="paragraph">
                <wp:posOffset>50800</wp:posOffset>
              </wp:positionV>
              <wp:extent cx="4638040" cy="2857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804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Solicitud de Publicación de Vacante de Empleo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  <w:tab w:val="left" w:pos="5760"/>
        <w:tab w:val="left" w:pos="648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5086350</wp:posOffset>
          </wp:positionH>
          <wp:positionV relativeFrom="paragraph">
            <wp:posOffset>8091805</wp:posOffset>
          </wp:positionV>
          <wp:extent cx="609600" cy="600075"/>
          <wp:effectExtent b="0" l="0" r="0" t="0"/>
          <wp:wrapSquare wrapText="bothSides" distB="0" distT="0" distL="114300" distR="114300"/>
          <wp:docPr descr="Consolidación 2017.png" id="2" name="image6.png"/>
          <a:graphic>
            <a:graphicData uri="http://schemas.openxmlformats.org/drawingml/2006/picture">
              <pic:pic>
                <pic:nvPicPr>
                  <pic:cNvPr descr="Consolidación 2017.png"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ind w:left="-907" w:right="-1080"/>
      <w:jc w:val="right"/>
    </w:pPr>
    <w:rPr>
      <w:b w:val="1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tabs>
        <w:tab w:val="left" w:pos="7185"/>
      </w:tabs>
      <w:spacing w:after="60" w:lineRule="auto"/>
      <w:ind w:left="-720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  <w:color w:val="ffffff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